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4C58" w14:textId="77777777" w:rsidR="00774C1F" w:rsidRPr="00774C1F" w:rsidRDefault="00774C1F" w:rsidP="00774C1F">
      <w:pPr>
        <w:shd w:val="clear" w:color="auto" w:fill="FFFFFF"/>
        <w:spacing w:before="300" w:after="150" w:line="432" w:lineRule="atLeast"/>
        <w:outlineLvl w:val="1"/>
        <w:rPr>
          <w:rFonts w:ascii="Open Sans" w:eastAsia="Times New Roman" w:hAnsi="Open Sans" w:cs="Open Sans"/>
          <w:b/>
          <w:bCs/>
          <w:color w:val="0A5090"/>
          <w:kern w:val="0"/>
          <w:sz w:val="35"/>
          <w:szCs w:val="35"/>
          <w14:ligatures w14:val="none"/>
        </w:rPr>
      </w:pPr>
      <w:r w:rsidRPr="00774C1F">
        <w:rPr>
          <w:rFonts w:ascii="Open Sans" w:eastAsia="Times New Roman" w:hAnsi="Open Sans" w:cs="Open Sans"/>
          <w:b/>
          <w:bCs/>
          <w:color w:val="0A5090"/>
          <w:kern w:val="0"/>
          <w:sz w:val="35"/>
          <w:szCs w:val="35"/>
          <w14:ligatures w14:val="none"/>
        </w:rPr>
        <w:t>Oral Health Overview</w:t>
      </w:r>
    </w:p>
    <w:p w14:paraId="5C4CAA87" w14:textId="03D08B6F"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Open Sans" w:eastAsia="Times New Roman" w:hAnsi="Open Sans" w:cs="Open Sans"/>
          <w:noProof/>
          <w:kern w:val="0"/>
          <w:sz w:val="25"/>
          <w:szCs w:val="25"/>
          <w14:ligatures w14:val="none"/>
        </w:rPr>
        <w:drawing>
          <wp:inline distT="0" distB="0" distL="0" distR="0" wp14:anchorId="203BD306" wp14:editId="13659F90">
            <wp:extent cx="5886450" cy="1854635"/>
            <wp:effectExtent l="0" t="0" r="0" b="0"/>
            <wp:docPr id="2008769735" name="Picture 1" descr="Five senior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seniors smi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822" cy="1865465"/>
                    </a:xfrm>
                    <a:prstGeom prst="rect">
                      <a:avLst/>
                    </a:prstGeom>
                    <a:noFill/>
                    <a:ln>
                      <a:noFill/>
                    </a:ln>
                  </pic:spPr>
                </pic:pic>
              </a:graphicData>
            </a:graphic>
          </wp:inline>
        </w:drawing>
      </w:r>
    </w:p>
    <w:p w14:paraId="0436DFBA" w14:textId="77777777"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Open Sans" w:eastAsia="Times New Roman" w:hAnsi="Open Sans" w:cs="Open Sans"/>
          <w:kern w:val="0"/>
          <w:sz w:val="25"/>
          <w:szCs w:val="25"/>
          <w14:ligatures w14:val="none"/>
        </w:rPr>
        <w:t xml:space="preserve">Oral health, regardless of age, is integral to overall good health. It is an important, but often overlooked aspect of an older adult’s general health. Daily oral hygiene, the ability to access routine professional oral health services, and oral health education are all key factors that can improve the oral health of older Americans. According to the Centers for Disease Control and Prevention, 25 </w:t>
      </w:r>
      <w:proofErr w:type="gramStart"/>
      <w:r w:rsidRPr="00774C1F">
        <w:rPr>
          <w:rFonts w:ascii="Open Sans" w:eastAsia="Times New Roman" w:hAnsi="Open Sans" w:cs="Open Sans"/>
          <w:kern w:val="0"/>
          <w:sz w:val="25"/>
          <w:szCs w:val="25"/>
          <w14:ligatures w14:val="none"/>
        </w:rPr>
        <w:t>percent</w:t>
      </w:r>
      <w:proofErr w:type="gramEnd"/>
      <w:r w:rsidRPr="00774C1F">
        <w:rPr>
          <w:rFonts w:ascii="Open Sans" w:eastAsia="Times New Roman" w:hAnsi="Open Sans" w:cs="Open Sans"/>
          <w:kern w:val="0"/>
          <w:sz w:val="25"/>
          <w:szCs w:val="25"/>
          <w14:ligatures w14:val="none"/>
        </w:rPr>
        <w:t xml:space="preserve"> all people </w:t>
      </w:r>
      <w:proofErr w:type="gramStart"/>
      <w:r w:rsidRPr="00774C1F">
        <w:rPr>
          <w:rFonts w:ascii="Open Sans" w:eastAsia="Times New Roman" w:hAnsi="Open Sans" w:cs="Open Sans"/>
          <w:kern w:val="0"/>
          <w:sz w:val="25"/>
          <w:szCs w:val="25"/>
          <w14:ligatures w14:val="none"/>
        </w:rPr>
        <w:t>age</w:t>
      </w:r>
      <w:proofErr w:type="gramEnd"/>
      <w:r w:rsidRPr="00774C1F">
        <w:rPr>
          <w:rFonts w:ascii="Open Sans" w:eastAsia="Times New Roman" w:hAnsi="Open Sans" w:cs="Open Sans"/>
          <w:kern w:val="0"/>
          <w:sz w:val="25"/>
          <w:szCs w:val="25"/>
          <w14:ligatures w14:val="none"/>
        </w:rPr>
        <w:t xml:space="preserve"> 65 and older have no remaining teeth. Nearly one-third of older adults have untreated tooth decay. Severe gum disease is associated with chronic disease and severe health conditions such as diabetes, heart disease, stroke, and respiratory disease.</w:t>
      </w:r>
    </w:p>
    <w:p w14:paraId="48319E83" w14:textId="77777777"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Arial" w:eastAsia="Times New Roman" w:hAnsi="Arial" w:cs="Arial"/>
          <w:kern w:val="0"/>
          <w:sz w:val="24"/>
          <w:szCs w:val="24"/>
          <w14:ligatures w14:val="none"/>
        </w:rPr>
        <w:t>The </w:t>
      </w:r>
      <w:hyperlink r:id="rId9" w:tgtFrame="_blank" w:tooltip="Network" w:history="1">
        <w:r w:rsidRPr="00774C1F">
          <w:rPr>
            <w:rFonts w:ascii="Arial" w:eastAsia="Times New Roman" w:hAnsi="Arial" w:cs="Arial"/>
            <w:color w:val="0A5090"/>
            <w:kern w:val="0"/>
            <w:sz w:val="24"/>
            <w:szCs w:val="24"/>
            <w:u w:val="single"/>
            <w14:ligatures w14:val="none"/>
          </w:rPr>
          <w:t>aging and disability networks</w:t>
        </w:r>
      </w:hyperlink>
      <w:r w:rsidRPr="00774C1F">
        <w:rPr>
          <w:rFonts w:ascii="Arial" w:eastAsia="Times New Roman" w:hAnsi="Arial" w:cs="Arial"/>
          <w:kern w:val="0"/>
          <w:sz w:val="24"/>
          <w:szCs w:val="24"/>
          <w14:ligatures w14:val="none"/>
        </w:rPr>
        <w:t> are made up of local, state, and national organizations and committed advocates working to support older adults and people with disabilities. The network includes many programs and services that are offered at locations around local communities, such as senior centers, congregate meal sites, and community centers.</w:t>
      </w:r>
    </w:p>
    <w:p w14:paraId="329AED6B" w14:textId="77777777"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Arial" w:eastAsia="Times New Roman" w:hAnsi="Arial" w:cs="Arial"/>
          <w:kern w:val="0"/>
          <w:sz w:val="25"/>
          <w:szCs w:val="25"/>
          <w14:ligatures w14:val="none"/>
        </w:rPr>
        <w:t>As aging network providers who work with older adults and communities where they reside, your role with oral health could include some of the following:</w:t>
      </w:r>
    </w:p>
    <w:p w14:paraId="7C92F5F0" w14:textId="77777777" w:rsidR="00774C1F" w:rsidRPr="00774C1F" w:rsidRDefault="00774C1F" w:rsidP="00774C1F">
      <w:pPr>
        <w:numPr>
          <w:ilvl w:val="0"/>
          <w:numId w:val="1"/>
        </w:numPr>
        <w:shd w:val="clear" w:color="auto" w:fill="FFFFFF"/>
        <w:spacing w:before="100" w:beforeAutospacing="1" w:after="150" w:line="336" w:lineRule="atLeast"/>
        <w:ind w:left="840"/>
        <w:rPr>
          <w:rFonts w:ascii="Open Sans" w:eastAsia="Times New Roman" w:hAnsi="Open Sans" w:cs="Open Sans"/>
          <w:kern w:val="0"/>
          <w:sz w:val="21"/>
          <w:szCs w:val="21"/>
          <w14:ligatures w14:val="none"/>
        </w:rPr>
      </w:pPr>
      <w:r w:rsidRPr="00774C1F">
        <w:rPr>
          <w:rFonts w:ascii="Arial" w:eastAsia="Times New Roman" w:hAnsi="Arial" w:cs="Arial"/>
          <w:kern w:val="0"/>
          <w:sz w:val="25"/>
          <w:szCs w:val="25"/>
          <w14:ligatures w14:val="none"/>
        </w:rPr>
        <w:t xml:space="preserve">Identifying that an older adult may be facing dental </w:t>
      </w:r>
      <w:proofErr w:type="gramStart"/>
      <w:r w:rsidRPr="00774C1F">
        <w:rPr>
          <w:rFonts w:ascii="Arial" w:eastAsia="Times New Roman" w:hAnsi="Arial" w:cs="Arial"/>
          <w:kern w:val="0"/>
          <w:sz w:val="25"/>
          <w:szCs w:val="25"/>
          <w14:ligatures w14:val="none"/>
        </w:rPr>
        <w:t>issues</w:t>
      </w:r>
      <w:proofErr w:type="gramEnd"/>
    </w:p>
    <w:p w14:paraId="2CF1F0C0" w14:textId="77777777" w:rsidR="00774C1F" w:rsidRPr="00774C1F" w:rsidRDefault="00774C1F" w:rsidP="00774C1F">
      <w:pPr>
        <w:numPr>
          <w:ilvl w:val="0"/>
          <w:numId w:val="1"/>
        </w:numPr>
        <w:shd w:val="clear" w:color="auto" w:fill="FFFFFF"/>
        <w:spacing w:before="100" w:beforeAutospacing="1" w:after="150" w:line="336" w:lineRule="atLeast"/>
        <w:ind w:left="840"/>
        <w:rPr>
          <w:rFonts w:ascii="Open Sans" w:eastAsia="Times New Roman" w:hAnsi="Open Sans" w:cs="Open Sans"/>
          <w:kern w:val="0"/>
          <w:sz w:val="21"/>
          <w:szCs w:val="21"/>
          <w14:ligatures w14:val="none"/>
        </w:rPr>
      </w:pPr>
      <w:r w:rsidRPr="00774C1F">
        <w:rPr>
          <w:rFonts w:ascii="Arial" w:eastAsia="Times New Roman" w:hAnsi="Arial" w:cs="Arial"/>
          <w:kern w:val="0"/>
          <w:sz w:val="25"/>
          <w:szCs w:val="25"/>
          <w14:ligatures w14:val="none"/>
        </w:rPr>
        <w:t>Referring an older adult to resources</w:t>
      </w:r>
    </w:p>
    <w:p w14:paraId="58ADB344" w14:textId="77777777" w:rsidR="00774C1F" w:rsidRPr="00774C1F" w:rsidRDefault="00774C1F" w:rsidP="00774C1F">
      <w:pPr>
        <w:numPr>
          <w:ilvl w:val="0"/>
          <w:numId w:val="1"/>
        </w:numPr>
        <w:shd w:val="clear" w:color="auto" w:fill="FFFFFF"/>
        <w:spacing w:before="100" w:beforeAutospacing="1" w:after="150" w:line="336" w:lineRule="atLeast"/>
        <w:ind w:left="840"/>
        <w:rPr>
          <w:rFonts w:ascii="Open Sans" w:eastAsia="Times New Roman" w:hAnsi="Open Sans" w:cs="Open Sans"/>
          <w:kern w:val="0"/>
          <w:sz w:val="21"/>
          <w:szCs w:val="21"/>
          <w14:ligatures w14:val="none"/>
        </w:rPr>
      </w:pPr>
      <w:r w:rsidRPr="00774C1F">
        <w:rPr>
          <w:rFonts w:ascii="Arial" w:eastAsia="Times New Roman" w:hAnsi="Arial" w:cs="Arial"/>
          <w:kern w:val="0"/>
          <w:sz w:val="25"/>
          <w:szCs w:val="25"/>
          <w14:ligatures w14:val="none"/>
        </w:rPr>
        <w:t>Establishing oral health community partnerships</w:t>
      </w:r>
    </w:p>
    <w:p w14:paraId="1AC3166A" w14:textId="77777777"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Arial" w:eastAsia="Times New Roman" w:hAnsi="Arial" w:cs="Arial"/>
          <w:kern w:val="0"/>
          <w:sz w:val="25"/>
          <w:szCs w:val="25"/>
          <w14:ligatures w14:val="none"/>
        </w:rPr>
        <w:t>Use the information below to support and assist older adults with their oral health.  Here is the link:</w:t>
      </w:r>
    </w:p>
    <w:p w14:paraId="493FAAC3" w14:textId="77777777" w:rsidR="00774C1F" w:rsidRPr="00774C1F" w:rsidRDefault="00774C1F" w:rsidP="00774C1F">
      <w:pPr>
        <w:shd w:val="clear" w:color="auto" w:fill="FFFFFF"/>
        <w:spacing w:after="150" w:line="353" w:lineRule="atLeast"/>
        <w:rPr>
          <w:rFonts w:ascii="Open Sans" w:eastAsia="Times New Roman" w:hAnsi="Open Sans" w:cs="Open Sans"/>
          <w:kern w:val="0"/>
          <w:sz w:val="25"/>
          <w:szCs w:val="25"/>
          <w14:ligatures w14:val="none"/>
        </w:rPr>
      </w:pPr>
      <w:r w:rsidRPr="00774C1F">
        <w:rPr>
          <w:rFonts w:ascii="Arial" w:eastAsia="Times New Roman" w:hAnsi="Arial" w:cs="Arial"/>
          <w:kern w:val="0"/>
          <w:sz w:val="25"/>
          <w:szCs w:val="25"/>
          <w14:ligatures w14:val="none"/>
        </w:rPr>
        <w:t>        </w:t>
      </w:r>
      <w:hyperlink r:id="rId10" w:tgtFrame="_blank" w:history="1">
        <w:r w:rsidRPr="00774C1F">
          <w:rPr>
            <w:rFonts w:ascii="Arial" w:eastAsia="Times New Roman" w:hAnsi="Arial" w:cs="Arial"/>
            <w:color w:val="1155CC"/>
            <w:kern w:val="0"/>
            <w:sz w:val="25"/>
            <w:szCs w:val="25"/>
            <w:u w:val="single"/>
            <w14:ligatures w14:val="none"/>
          </w:rPr>
          <w:t>https://acl.gov/programs/health-wellness/oral-health</w:t>
        </w:r>
      </w:hyperlink>
      <w:r w:rsidRPr="00774C1F">
        <w:rPr>
          <w:rFonts w:ascii="Arial" w:eastAsia="Times New Roman" w:hAnsi="Arial" w:cs="Arial"/>
          <w:kern w:val="0"/>
          <w:sz w:val="25"/>
          <w:szCs w:val="25"/>
          <w14:ligatures w14:val="none"/>
        </w:rPr>
        <w:t>. </w:t>
      </w:r>
    </w:p>
    <w:p w14:paraId="2A86D4E8"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1" w:tgtFrame="_blank" w:history="1">
        <w:r w:rsidRPr="00774C1F">
          <w:rPr>
            <w:rFonts w:ascii="Open Sans" w:eastAsia="Times New Roman" w:hAnsi="Open Sans" w:cs="Open Sans"/>
            <w:b/>
            <w:bCs/>
            <w:color w:val="000000"/>
            <w:kern w:val="0"/>
            <w:sz w:val="21"/>
            <w:szCs w:val="21"/>
            <w:u w:val="single"/>
            <w:shd w:val="clear" w:color="auto" w:fill="E6EDF4"/>
            <w14:ligatures w14:val="none"/>
          </w:rPr>
          <w:t>1.   Identify the Problem and the Impact of Oral Health</w:t>
        </w:r>
      </w:hyperlink>
    </w:p>
    <w:p w14:paraId="11A2887F"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2" w:tgtFrame="_blank" w:history="1">
        <w:r w:rsidRPr="00774C1F">
          <w:rPr>
            <w:rFonts w:ascii="Open Sans" w:eastAsia="Times New Roman" w:hAnsi="Open Sans" w:cs="Open Sans"/>
            <w:b/>
            <w:bCs/>
            <w:color w:val="000000"/>
            <w:kern w:val="0"/>
            <w:sz w:val="21"/>
            <w:szCs w:val="21"/>
            <w:u w:val="single"/>
            <w:shd w:val="clear" w:color="auto" w:fill="E6EDF4"/>
            <w14:ligatures w14:val="none"/>
          </w:rPr>
          <w:t>2.  Oral Health Tips Sheets for Providers and Consumer</w:t>
        </w:r>
      </w:hyperlink>
    </w:p>
    <w:p w14:paraId="235B3D2A"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3" w:tgtFrame="_blank" w:history="1">
        <w:r w:rsidRPr="00774C1F">
          <w:rPr>
            <w:rFonts w:ascii="Open Sans" w:eastAsia="Times New Roman" w:hAnsi="Open Sans" w:cs="Open Sans"/>
            <w:b/>
            <w:bCs/>
            <w:color w:val="000000"/>
            <w:kern w:val="0"/>
            <w:sz w:val="21"/>
            <w:szCs w:val="21"/>
            <w:u w:val="single"/>
            <w:shd w:val="clear" w:color="auto" w:fill="E6EDF4"/>
            <w14:ligatures w14:val="none"/>
          </w:rPr>
          <w:t>3.  Helping Older Adults Access Affordable Dental Care</w:t>
        </w:r>
      </w:hyperlink>
    </w:p>
    <w:p w14:paraId="7E46439A"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4" w:tgtFrame="_blank" w:history="1">
        <w:r w:rsidRPr="00774C1F">
          <w:rPr>
            <w:rFonts w:ascii="Open Sans" w:eastAsia="Times New Roman" w:hAnsi="Open Sans" w:cs="Open Sans"/>
            <w:b/>
            <w:bCs/>
            <w:color w:val="000000"/>
            <w:kern w:val="0"/>
            <w:sz w:val="21"/>
            <w:szCs w:val="21"/>
            <w:u w:val="single"/>
            <w:shd w:val="clear" w:color="auto" w:fill="E6EDF4"/>
            <w14:ligatures w14:val="none"/>
          </w:rPr>
          <w:t>4.  Community-Based Oral Health Partnerships</w:t>
        </w:r>
      </w:hyperlink>
    </w:p>
    <w:p w14:paraId="689C78DB"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5" w:tgtFrame="_blank" w:history="1">
        <w:r w:rsidRPr="00774C1F">
          <w:rPr>
            <w:rFonts w:ascii="Open Sans" w:eastAsia="Times New Roman" w:hAnsi="Open Sans" w:cs="Open Sans"/>
            <w:b/>
            <w:bCs/>
            <w:color w:val="000000"/>
            <w:kern w:val="0"/>
            <w:sz w:val="21"/>
            <w:szCs w:val="21"/>
            <w:u w:val="single"/>
            <w:shd w:val="clear" w:color="auto" w:fill="E6EDF4"/>
            <w14:ligatures w14:val="none"/>
          </w:rPr>
          <w:t>5.  Tips to Implementing a Community-Based Older Adult Oral Health Program</w:t>
        </w:r>
      </w:hyperlink>
    </w:p>
    <w:p w14:paraId="55D56AF5"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6" w:tgtFrame="_blank" w:history="1">
        <w:r w:rsidRPr="00774C1F">
          <w:rPr>
            <w:rFonts w:ascii="Open Sans" w:eastAsia="Times New Roman" w:hAnsi="Open Sans" w:cs="Open Sans"/>
            <w:b/>
            <w:bCs/>
            <w:color w:val="000000"/>
            <w:kern w:val="0"/>
            <w:sz w:val="21"/>
            <w:szCs w:val="21"/>
            <w:u w:val="single"/>
            <w:shd w:val="clear" w:color="auto" w:fill="E6EDF4"/>
            <w14:ligatures w14:val="none"/>
          </w:rPr>
          <w:t>6.  Webinars</w:t>
        </w:r>
      </w:hyperlink>
    </w:p>
    <w:p w14:paraId="77752D70"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7" w:tgtFrame="_blank" w:history="1">
        <w:r w:rsidRPr="00774C1F">
          <w:rPr>
            <w:rFonts w:ascii="Open Sans" w:eastAsia="Times New Roman" w:hAnsi="Open Sans" w:cs="Open Sans"/>
            <w:b/>
            <w:bCs/>
            <w:color w:val="000000"/>
            <w:kern w:val="0"/>
            <w:sz w:val="21"/>
            <w:szCs w:val="21"/>
            <w:u w:val="single"/>
            <w:shd w:val="clear" w:color="auto" w:fill="E6EDF4"/>
            <w14:ligatures w14:val="none"/>
          </w:rPr>
          <w:t>7.  Other Resources</w:t>
        </w:r>
      </w:hyperlink>
    </w:p>
    <w:p w14:paraId="655D2C3A" w14:textId="77777777" w:rsidR="00774C1F" w:rsidRPr="00774C1F" w:rsidRDefault="00774C1F" w:rsidP="00774C1F">
      <w:pPr>
        <w:shd w:val="clear" w:color="auto" w:fill="FFFFFF"/>
        <w:spacing w:after="0" w:line="240" w:lineRule="auto"/>
        <w:rPr>
          <w:rFonts w:ascii="Open Sans" w:eastAsia="Times New Roman" w:hAnsi="Open Sans" w:cs="Open Sans"/>
          <w:b/>
          <w:bCs/>
          <w:kern w:val="0"/>
          <w:sz w:val="21"/>
          <w:szCs w:val="21"/>
          <w14:ligatures w14:val="none"/>
        </w:rPr>
      </w:pPr>
      <w:hyperlink r:id="rId18" w:tgtFrame="_blank" w:history="1">
        <w:r w:rsidRPr="00774C1F">
          <w:rPr>
            <w:rFonts w:ascii="Open Sans" w:eastAsia="Times New Roman" w:hAnsi="Open Sans" w:cs="Open Sans"/>
            <w:b/>
            <w:bCs/>
            <w:color w:val="000000"/>
            <w:kern w:val="0"/>
            <w:sz w:val="21"/>
            <w:szCs w:val="21"/>
            <w:u w:val="single"/>
            <w:shd w:val="clear" w:color="auto" w:fill="E6EDF4"/>
            <w14:ligatures w14:val="none"/>
          </w:rPr>
          <w:t>8.  Archive</w:t>
        </w:r>
      </w:hyperlink>
    </w:p>
    <w:p w14:paraId="4276A7BA" w14:textId="77777777" w:rsidR="00774C1F" w:rsidRPr="00774C1F" w:rsidRDefault="00774C1F" w:rsidP="00774C1F">
      <w:pPr>
        <w:spacing w:after="0" w:line="240" w:lineRule="auto"/>
        <w:rPr>
          <w:rFonts w:ascii="Times New Roman" w:eastAsia="Times New Roman" w:hAnsi="Times New Roman" w:cs="Times New Roman"/>
          <w:kern w:val="0"/>
          <w:sz w:val="24"/>
          <w:szCs w:val="24"/>
          <w14:ligatures w14:val="none"/>
        </w:rPr>
      </w:pPr>
    </w:p>
    <w:p w14:paraId="21AC8241" w14:textId="77777777" w:rsidR="005A2AAC" w:rsidRDefault="005A2AAC"/>
    <w:sectPr w:rsidR="005A2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F589D"/>
    <w:multiLevelType w:val="multilevel"/>
    <w:tmpl w:val="7A5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09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yNLW0NDEyNjYxNjRT0lEKTi0uzszPAykwrAUAWEEHviwAAAA="/>
  </w:docVars>
  <w:rsids>
    <w:rsidRoot w:val="00774C1F"/>
    <w:rsid w:val="005A2AAC"/>
    <w:rsid w:val="0077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830"/>
  <w15:chartTrackingRefBased/>
  <w15:docId w15:val="{AB471E20-EE7D-4400-BE26-DD06B79A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4C1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C1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74C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74C1F"/>
    <w:rPr>
      <w:color w:val="0000FF"/>
      <w:u w:val="single"/>
    </w:rPr>
  </w:style>
  <w:style w:type="paragraph" w:styleId="ListParagraph">
    <w:name w:val="List Paragraph"/>
    <w:basedOn w:val="Normal"/>
    <w:uiPriority w:val="34"/>
    <w:qFormat/>
    <w:rsid w:val="0077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307">
      <w:bodyDiv w:val="1"/>
      <w:marLeft w:val="0"/>
      <w:marRight w:val="0"/>
      <w:marTop w:val="0"/>
      <w:marBottom w:val="0"/>
      <w:divBdr>
        <w:top w:val="none" w:sz="0" w:space="0" w:color="auto"/>
        <w:left w:val="none" w:sz="0" w:space="0" w:color="auto"/>
        <w:bottom w:val="none" w:sz="0" w:space="0" w:color="auto"/>
        <w:right w:val="none" w:sz="0" w:space="0" w:color="auto"/>
      </w:divBdr>
      <w:divsChild>
        <w:div w:id="1537808943">
          <w:marLeft w:val="0"/>
          <w:marRight w:val="0"/>
          <w:marTop w:val="0"/>
          <w:marBottom w:val="0"/>
          <w:divBdr>
            <w:top w:val="none" w:sz="0" w:space="0" w:color="auto"/>
            <w:left w:val="none" w:sz="0" w:space="0" w:color="auto"/>
            <w:bottom w:val="none" w:sz="0" w:space="0" w:color="auto"/>
            <w:right w:val="none" w:sz="0" w:space="0" w:color="auto"/>
          </w:divBdr>
          <w:divsChild>
            <w:div w:id="1304653397">
              <w:marLeft w:val="0"/>
              <w:marRight w:val="0"/>
              <w:marTop w:val="0"/>
              <w:marBottom w:val="0"/>
              <w:divBdr>
                <w:top w:val="none" w:sz="0" w:space="0" w:color="auto"/>
                <w:left w:val="none" w:sz="0" w:space="0" w:color="auto"/>
                <w:bottom w:val="none" w:sz="0" w:space="0" w:color="auto"/>
                <w:right w:val="none" w:sz="0" w:space="0" w:color="auto"/>
              </w:divBdr>
            </w:div>
          </w:divsChild>
        </w:div>
        <w:div w:id="45102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l.gov/programs/health-wellness/oral-health" TargetMode="External"/><Relationship Id="rId18" Type="http://schemas.openxmlformats.org/officeDocument/2006/relationships/hyperlink" Target="https://acl.gov/programs/health-wellness/or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l.gov/programs/health-wellness/oral-health" TargetMode="External"/><Relationship Id="rId17" Type="http://schemas.openxmlformats.org/officeDocument/2006/relationships/hyperlink" Target="https://acl.gov/programs/health-wellness/oral-health" TargetMode="External"/><Relationship Id="rId2" Type="http://schemas.openxmlformats.org/officeDocument/2006/relationships/customXml" Target="../customXml/item2.xml"/><Relationship Id="rId16" Type="http://schemas.openxmlformats.org/officeDocument/2006/relationships/hyperlink" Target="https://acl.gov/programs/health-wellness/or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gov/programs/health-wellness/oral-health" TargetMode="External"/><Relationship Id="rId5" Type="http://schemas.openxmlformats.org/officeDocument/2006/relationships/styles" Target="styles.xml"/><Relationship Id="rId15" Type="http://schemas.openxmlformats.org/officeDocument/2006/relationships/hyperlink" Target="https://acl.gov/programs/health-wellness/oral-health" TargetMode="External"/><Relationship Id="rId10" Type="http://schemas.openxmlformats.org/officeDocument/2006/relationships/hyperlink" Target="https://acl.gov/programs/health-wellness/oral-healt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gov/programs/aging-and-disability-networks" TargetMode="External"/><Relationship Id="rId14" Type="http://schemas.openxmlformats.org/officeDocument/2006/relationships/hyperlink" Target="https://acl.gov/programs/health-wellness/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A7D0B07028428A858B11E6FBD33C" ma:contentTypeVersion="0" ma:contentTypeDescription="Create a new document." ma:contentTypeScope="" ma:versionID="64ad763a7f3d4b06a0cfb8baac19cbc7">
  <xsd:schema xmlns:xsd="http://www.w3.org/2001/XMLSchema" xmlns:xs="http://www.w3.org/2001/XMLSchema" xmlns:p="http://schemas.microsoft.com/office/2006/metadata/properties" targetNamespace="http://schemas.microsoft.com/office/2006/metadata/properties" ma:root="true" ma:fieldsID="e5b30834a6aacdd679dbbd1b34484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1B6DF-7683-4D5B-A05D-D27217E1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110727-DD2D-4819-8638-74D502077F2A}">
  <ds:schemaRefs>
    <ds:schemaRef ds:uri="http://schemas.microsoft.com/sharepoint/v3/contenttype/forms"/>
  </ds:schemaRefs>
</ds:datastoreItem>
</file>

<file path=customXml/itemProps3.xml><?xml version="1.0" encoding="utf-8"?>
<ds:datastoreItem xmlns:ds="http://schemas.openxmlformats.org/officeDocument/2006/customXml" ds:itemID="{0A722E03-CE04-44FB-B7E9-4A652A108A37}">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2</cp:revision>
  <dcterms:created xsi:type="dcterms:W3CDTF">2023-05-23T06:15:00Z</dcterms:created>
  <dcterms:modified xsi:type="dcterms:W3CDTF">2023-05-23T06:15:00Z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0x01010087DEA7D0B07028428A858B11E6FBD33C</vt:lpwstr>
  </property>
</Properties>
</file>